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AB4" w:rsidRPr="00527FAF" w:rsidRDefault="00E00AB4" w:rsidP="000E172D">
      <w:pPr>
        <w:jc w:val="center"/>
        <w:rPr>
          <w:sz w:val="40"/>
          <w:szCs w:val="40"/>
        </w:rPr>
      </w:pPr>
      <w:r w:rsidRPr="00527FAF">
        <w:rPr>
          <w:rFonts w:hint="eastAsia"/>
          <w:sz w:val="40"/>
          <w:szCs w:val="40"/>
        </w:rPr>
        <w:t>４月公開例会事後アンケート集計結果</w:t>
      </w:r>
    </w:p>
    <w:p w:rsidR="00527FAF" w:rsidRDefault="00527FAF" w:rsidP="00E00AB4">
      <w:pPr>
        <w:jc w:val="left"/>
      </w:pPr>
    </w:p>
    <w:p w:rsidR="00E00AB4" w:rsidRDefault="00E00AB4" w:rsidP="00E00AB4">
      <w:pPr>
        <w:jc w:val="left"/>
      </w:pPr>
      <w:r>
        <w:rPr>
          <w:rFonts w:hint="eastAsia"/>
        </w:rPr>
        <w:t>対外対象者：</w:t>
      </w:r>
      <w:r>
        <w:rPr>
          <w:rFonts w:hint="eastAsia"/>
        </w:rPr>
        <w:t>86</w:t>
      </w:r>
      <w:r>
        <w:rPr>
          <w:rFonts w:hint="eastAsia"/>
        </w:rPr>
        <w:t>名</w:t>
      </w:r>
      <w:r w:rsidR="00AA2B0A">
        <w:rPr>
          <w:rFonts w:hint="eastAsia"/>
        </w:rPr>
        <w:t>中、有効回答数</w:t>
      </w:r>
      <w:r w:rsidR="00AA2B0A">
        <w:rPr>
          <w:rFonts w:hint="eastAsia"/>
        </w:rPr>
        <w:t>79</w:t>
      </w:r>
      <w:r w:rsidR="00AA2B0A">
        <w:t>…</w:t>
      </w:r>
      <w:r w:rsidR="00AA2B0A">
        <w:rPr>
          <w:rFonts w:hint="eastAsia"/>
        </w:rPr>
        <w:t>(92%)</w:t>
      </w:r>
    </w:p>
    <w:p w:rsidR="00667E4C" w:rsidRDefault="00E00AB4" w:rsidP="00E00AB4">
      <w:pPr>
        <w:jc w:val="left"/>
      </w:pPr>
      <w:r>
        <w:rPr>
          <w:rFonts w:hint="eastAsia"/>
        </w:rPr>
        <w:t>対内対象者：</w:t>
      </w:r>
      <w:r>
        <w:rPr>
          <w:rFonts w:hint="eastAsia"/>
        </w:rPr>
        <w:t>1</w:t>
      </w:r>
      <w:r w:rsidR="00AA2B0A">
        <w:rPr>
          <w:rFonts w:hint="eastAsia"/>
        </w:rPr>
        <w:t>02</w:t>
      </w:r>
      <w:r>
        <w:rPr>
          <w:rFonts w:hint="eastAsia"/>
        </w:rPr>
        <w:t>名</w:t>
      </w:r>
      <w:r w:rsidR="00AA2B0A">
        <w:rPr>
          <w:rFonts w:hint="eastAsia"/>
        </w:rPr>
        <w:t>、有効回答数</w:t>
      </w:r>
      <w:r w:rsidR="00AA2B0A">
        <w:rPr>
          <w:rFonts w:hint="eastAsia"/>
        </w:rPr>
        <w:t>72</w:t>
      </w:r>
      <w:r w:rsidR="00AA2B0A">
        <w:t>…(</w:t>
      </w:r>
      <w:r w:rsidR="00AA2B0A">
        <w:rPr>
          <w:rFonts w:hint="eastAsia"/>
        </w:rPr>
        <w:t>72%</w:t>
      </w:r>
      <w:r w:rsidR="00AA2B0A">
        <w:t>)</w:t>
      </w:r>
    </w:p>
    <w:p w:rsidR="00E00AB4" w:rsidRDefault="00E00AB4">
      <w:pPr>
        <w:jc w:val="center"/>
      </w:pPr>
    </w:p>
    <w:p w:rsidR="00E00AB4" w:rsidRDefault="00527FAF" w:rsidP="00527FAF">
      <w:pPr>
        <w:tabs>
          <w:tab w:val="left" w:pos="5387"/>
        </w:tabs>
        <w:jc w:val="center"/>
      </w:pPr>
      <w:r>
        <w:rPr>
          <w:noProof/>
        </w:rPr>
        <w:drawing>
          <wp:inline distT="0" distB="0" distL="0" distR="0" wp14:anchorId="0680666E" wp14:editId="49120BE5">
            <wp:extent cx="5153025" cy="3333750"/>
            <wp:effectExtent l="0" t="0" r="9525" b="0"/>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E00AB4" w:rsidRDefault="00E00AB4">
      <w:pPr>
        <w:jc w:val="center"/>
      </w:pPr>
    </w:p>
    <w:p w:rsidR="00E00AB4" w:rsidRDefault="00527FAF">
      <w:pPr>
        <w:jc w:val="center"/>
      </w:pPr>
      <w:r>
        <w:rPr>
          <w:noProof/>
        </w:rPr>
        <w:drawing>
          <wp:inline distT="0" distB="0" distL="0" distR="0" wp14:anchorId="05BDEED5" wp14:editId="628006FE">
            <wp:extent cx="5314950" cy="3095625"/>
            <wp:effectExtent l="0" t="0" r="0" b="9525"/>
            <wp:docPr id="11" name="グラフ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E00AB4" w:rsidRDefault="00527FAF">
      <w:pPr>
        <w:jc w:val="center"/>
      </w:pPr>
      <w:r>
        <w:rPr>
          <w:noProof/>
        </w:rPr>
        <w:lastRenderedPageBreak/>
        <w:drawing>
          <wp:inline distT="0" distB="0" distL="0" distR="0" wp14:anchorId="6264644E" wp14:editId="178F776E">
            <wp:extent cx="5324475" cy="3048000"/>
            <wp:effectExtent l="0" t="0" r="9525" b="0"/>
            <wp:docPr id="12" name="グラフ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00AB4" w:rsidRDefault="00E00AB4">
      <w:pPr>
        <w:jc w:val="center"/>
      </w:pPr>
    </w:p>
    <w:p w:rsidR="00E00AB4" w:rsidRDefault="00527FAF">
      <w:pPr>
        <w:jc w:val="center"/>
      </w:pPr>
      <w:r>
        <w:rPr>
          <w:noProof/>
        </w:rPr>
        <w:drawing>
          <wp:inline distT="0" distB="0" distL="0" distR="0" wp14:anchorId="3AED3DAF" wp14:editId="3445F66F">
            <wp:extent cx="5257800" cy="3886200"/>
            <wp:effectExtent l="0" t="0" r="0" b="0"/>
            <wp:docPr id="13" name="グラフ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00AB4" w:rsidRDefault="00E00AB4">
      <w:pPr>
        <w:jc w:val="center"/>
      </w:pPr>
    </w:p>
    <w:p w:rsidR="00E00AB4" w:rsidRDefault="00E00AB4">
      <w:pPr>
        <w:jc w:val="center"/>
      </w:pPr>
    </w:p>
    <w:p w:rsidR="00E00AB4" w:rsidRDefault="00E00AB4">
      <w:pPr>
        <w:jc w:val="center"/>
      </w:pPr>
    </w:p>
    <w:p w:rsidR="00E00AB4" w:rsidRDefault="00E00AB4">
      <w:pPr>
        <w:jc w:val="center"/>
      </w:pPr>
    </w:p>
    <w:p w:rsidR="00E00AB4" w:rsidRDefault="00C043EA">
      <w:pPr>
        <w:jc w:val="center"/>
      </w:pPr>
      <w:r>
        <w:rPr>
          <w:noProof/>
        </w:rPr>
        <w:lastRenderedPageBreak/>
        <w:drawing>
          <wp:inline distT="0" distB="0" distL="0" distR="0" wp14:anchorId="7188655E" wp14:editId="2A3F807B">
            <wp:extent cx="5257800" cy="3886200"/>
            <wp:effectExtent l="0" t="0" r="0" b="0"/>
            <wp:docPr id="14" name="グラフ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00AB4" w:rsidRDefault="00E00AB4">
      <w:pPr>
        <w:jc w:val="center"/>
      </w:pPr>
    </w:p>
    <w:p w:rsidR="00E00AB4" w:rsidRDefault="00C043EA">
      <w:pPr>
        <w:jc w:val="center"/>
      </w:pPr>
      <w:r>
        <w:rPr>
          <w:noProof/>
        </w:rPr>
        <w:drawing>
          <wp:inline distT="0" distB="0" distL="0" distR="0" wp14:anchorId="5BB361EE" wp14:editId="7D377378">
            <wp:extent cx="5181600" cy="3886200"/>
            <wp:effectExtent l="0" t="0" r="0" b="0"/>
            <wp:docPr id="15" name="グラフ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00AB4" w:rsidRDefault="00E00AB4">
      <w:pPr>
        <w:jc w:val="center"/>
      </w:pPr>
    </w:p>
    <w:p w:rsidR="00E00AB4" w:rsidRDefault="00C043EA">
      <w:pPr>
        <w:jc w:val="center"/>
      </w:pPr>
      <w:r>
        <w:rPr>
          <w:noProof/>
        </w:rPr>
        <w:lastRenderedPageBreak/>
        <w:drawing>
          <wp:inline distT="0" distB="0" distL="0" distR="0" wp14:anchorId="3B8CD751" wp14:editId="4AEC7E33">
            <wp:extent cx="5286375" cy="3886200"/>
            <wp:effectExtent l="0" t="0" r="9525" b="0"/>
            <wp:docPr id="16" name="グラフ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00AB4" w:rsidRDefault="00E00AB4">
      <w:pPr>
        <w:jc w:val="center"/>
      </w:pPr>
    </w:p>
    <w:p w:rsidR="00E00AB4" w:rsidRDefault="00C043EA">
      <w:pPr>
        <w:jc w:val="center"/>
      </w:pPr>
      <w:r>
        <w:rPr>
          <w:noProof/>
        </w:rPr>
        <w:drawing>
          <wp:inline distT="0" distB="0" distL="0" distR="0" wp14:anchorId="77D2C8B9" wp14:editId="6FBB3CEC">
            <wp:extent cx="5314950" cy="3886200"/>
            <wp:effectExtent l="0" t="0" r="0" b="0"/>
            <wp:docPr id="17" name="グラフ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00AB4" w:rsidRDefault="00E00AB4">
      <w:pPr>
        <w:jc w:val="center"/>
      </w:pPr>
    </w:p>
    <w:p w:rsidR="00E00AB4" w:rsidRDefault="00C043EA">
      <w:pPr>
        <w:jc w:val="center"/>
      </w:pPr>
      <w:r>
        <w:rPr>
          <w:noProof/>
        </w:rPr>
        <w:lastRenderedPageBreak/>
        <w:drawing>
          <wp:inline distT="0" distB="0" distL="0" distR="0" wp14:anchorId="72EB4ACA" wp14:editId="0B3685BA">
            <wp:extent cx="5476875" cy="3886200"/>
            <wp:effectExtent l="0" t="0" r="9525" b="0"/>
            <wp:docPr id="18" name="グラフ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00AB4" w:rsidRDefault="00E00AB4">
      <w:pPr>
        <w:jc w:val="center"/>
      </w:pPr>
    </w:p>
    <w:p w:rsidR="00C043EA" w:rsidRDefault="00C043EA" w:rsidP="00C043EA">
      <w:pPr>
        <w:jc w:val="left"/>
      </w:pPr>
      <w:r>
        <w:rPr>
          <w:rFonts w:hint="eastAsia"/>
        </w:rPr>
        <w:t>感想と意見</w:t>
      </w:r>
      <w:r>
        <w:rPr>
          <w:rFonts w:hint="eastAsia"/>
        </w:rPr>
        <w:t>(</w:t>
      </w:r>
      <w:r>
        <w:rPr>
          <w:rFonts w:hint="eastAsia"/>
        </w:rPr>
        <w:t>抜粋</w:t>
      </w:r>
      <w:r>
        <w:rPr>
          <w:rFonts w:hint="eastAsia"/>
        </w:rPr>
        <w:t>)</w:t>
      </w:r>
    </w:p>
    <w:p w:rsidR="00C043EA" w:rsidRDefault="00C043EA" w:rsidP="00C043EA">
      <w:pPr>
        <w:jc w:val="left"/>
      </w:pPr>
      <w:r>
        <w:rPr>
          <w:rFonts w:hint="eastAsia"/>
        </w:rPr>
        <w:t>○</w:t>
      </w:r>
      <w:r w:rsidR="006A252B">
        <w:rPr>
          <w:rFonts w:hint="eastAsia"/>
        </w:rPr>
        <w:t>一般来場者</w:t>
      </w:r>
    </w:p>
    <w:p w:rsidR="006A252B" w:rsidRDefault="006A252B" w:rsidP="00C043EA">
      <w:pPr>
        <w:jc w:val="left"/>
      </w:pPr>
      <w:r>
        <w:rPr>
          <w:rFonts w:hint="eastAsia"/>
        </w:rPr>
        <w:t>・</w:t>
      </w:r>
      <w:r w:rsidRPr="006A252B">
        <w:rPr>
          <w:rFonts w:hint="eastAsia"/>
        </w:rPr>
        <w:t>長岡の子育て親が全員これを観られる機会をつくって欲しい</w:t>
      </w:r>
      <w:r>
        <w:rPr>
          <w:rFonts w:hint="eastAsia"/>
        </w:rPr>
        <w:t>。</w:t>
      </w:r>
    </w:p>
    <w:p w:rsidR="006A252B" w:rsidRDefault="006A252B" w:rsidP="006A252B">
      <w:pPr>
        <w:jc w:val="left"/>
      </w:pPr>
      <w:r>
        <w:rPr>
          <w:rFonts w:hint="eastAsia"/>
        </w:rPr>
        <w:t>・</w:t>
      </w:r>
      <w:r w:rsidRPr="006A252B">
        <w:rPr>
          <w:rFonts w:hint="eastAsia"/>
        </w:rPr>
        <w:t>自分自身まだ子供がお腹にいる現在ですがとてもヒントを頂いたような気がします。産後にもこのようなセミナーがあれば参加したいとおもいます</w:t>
      </w:r>
      <w:r>
        <w:rPr>
          <w:rFonts w:hint="eastAsia"/>
        </w:rPr>
        <w:t>。</w:t>
      </w:r>
    </w:p>
    <w:p w:rsidR="006A252B" w:rsidRDefault="006A252B" w:rsidP="006A252B">
      <w:pPr>
        <w:jc w:val="left"/>
      </w:pPr>
      <w:r>
        <w:rPr>
          <w:rFonts w:hint="eastAsia"/>
        </w:rPr>
        <w:t>・</w:t>
      </w:r>
      <w:r w:rsidRPr="006A252B">
        <w:rPr>
          <w:rFonts w:hint="eastAsia"/>
        </w:rPr>
        <w:t>今子供が不登校で羽賀先生のお話をもっとお聞きしたいと思いました。今日からまず、自分が変わっていこうと思いました</w:t>
      </w:r>
      <w:r>
        <w:rPr>
          <w:rFonts w:hint="eastAsia"/>
        </w:rPr>
        <w:t>。</w:t>
      </w:r>
    </w:p>
    <w:p w:rsidR="006A252B" w:rsidRDefault="006A252B" w:rsidP="006A252B">
      <w:pPr>
        <w:jc w:val="left"/>
      </w:pPr>
      <w:r>
        <w:rPr>
          <w:rFonts w:hint="eastAsia"/>
        </w:rPr>
        <w:t>・</w:t>
      </w:r>
      <w:r w:rsidRPr="006A252B">
        <w:rPr>
          <w:rFonts w:hint="eastAsia"/>
        </w:rPr>
        <w:t>子育ては</w:t>
      </w:r>
      <w:r w:rsidRPr="006A252B">
        <w:rPr>
          <w:rFonts w:hint="eastAsia"/>
        </w:rPr>
        <w:t>How</w:t>
      </w:r>
      <w:r>
        <w:t xml:space="preserve"> </w:t>
      </w:r>
      <w:r w:rsidRPr="006A252B">
        <w:rPr>
          <w:rFonts w:hint="eastAsia"/>
        </w:rPr>
        <w:t>to</w:t>
      </w:r>
      <w:r>
        <w:rPr>
          <w:rFonts w:hint="eastAsia"/>
        </w:rPr>
        <w:t>ではなくハートですね。大人の生き様</w:t>
      </w:r>
      <w:r w:rsidRPr="006A252B">
        <w:rPr>
          <w:rFonts w:hint="eastAsia"/>
        </w:rPr>
        <w:t>を子供たちは</w:t>
      </w:r>
      <w:r>
        <w:rPr>
          <w:rFonts w:hint="eastAsia"/>
        </w:rPr>
        <w:t>ことごとく</w:t>
      </w:r>
      <w:r w:rsidRPr="006A252B">
        <w:rPr>
          <w:rFonts w:hint="eastAsia"/>
        </w:rPr>
        <w:t>皆見ているのだと自覚していきます。</w:t>
      </w:r>
    </w:p>
    <w:p w:rsidR="006A252B" w:rsidRDefault="006A252B" w:rsidP="006A252B">
      <w:pPr>
        <w:jc w:val="left"/>
      </w:pPr>
      <w:r>
        <w:rPr>
          <w:rFonts w:hint="eastAsia"/>
        </w:rPr>
        <w:t>・</w:t>
      </w:r>
      <w:bookmarkStart w:id="0" w:name="_GoBack"/>
      <w:bookmarkEnd w:id="0"/>
      <w:r w:rsidRPr="006A252B">
        <w:rPr>
          <w:rFonts w:hint="eastAsia"/>
        </w:rPr>
        <w:t>親子が一緒に過ごせる時間がふつうにある世の中になってほしい。</w:t>
      </w:r>
    </w:p>
    <w:p w:rsidR="0002415C" w:rsidRDefault="0002415C" w:rsidP="006A252B">
      <w:pPr>
        <w:jc w:val="left"/>
        <w:rPr>
          <w:rFonts w:hint="eastAsia"/>
        </w:rPr>
      </w:pPr>
      <w:r>
        <w:rPr>
          <w:rFonts w:hint="eastAsia"/>
        </w:rPr>
        <w:t>・</w:t>
      </w:r>
      <w:r w:rsidRPr="0002415C">
        <w:rPr>
          <w:rFonts w:hint="eastAsia"/>
        </w:rPr>
        <w:t>カタカナ言葉が多かったので年配の方にも伝わるように表現を</w:t>
      </w:r>
      <w:r>
        <w:rPr>
          <w:rFonts w:hint="eastAsia"/>
        </w:rPr>
        <w:t>。</w:t>
      </w:r>
    </w:p>
    <w:p w:rsidR="00C043EA" w:rsidRDefault="006A252B" w:rsidP="00C043EA">
      <w:pPr>
        <w:jc w:val="left"/>
      </w:pPr>
      <w:r>
        <w:rPr>
          <w:rFonts w:hint="eastAsia"/>
        </w:rPr>
        <w:t>○長岡</w:t>
      </w:r>
      <w:r>
        <w:rPr>
          <w:rFonts w:hint="eastAsia"/>
        </w:rPr>
        <w:t>JC</w:t>
      </w:r>
      <w:r>
        <w:rPr>
          <w:rFonts w:hint="eastAsia"/>
        </w:rPr>
        <w:t>メンバー</w:t>
      </w:r>
    </w:p>
    <w:p w:rsidR="006A252B" w:rsidRDefault="006A252B" w:rsidP="00C043EA">
      <w:pPr>
        <w:jc w:val="left"/>
      </w:pPr>
      <w:r>
        <w:rPr>
          <w:rFonts w:hint="eastAsia"/>
        </w:rPr>
        <w:t>・</w:t>
      </w:r>
      <w:r w:rsidRPr="006A252B">
        <w:rPr>
          <w:rFonts w:hint="eastAsia"/>
        </w:rPr>
        <w:t>子育ての秘訣は夫婦円満。本当にそうだと思います。</w:t>
      </w:r>
    </w:p>
    <w:p w:rsidR="006A252B" w:rsidRDefault="00426DA0" w:rsidP="00C043EA">
      <w:pPr>
        <w:jc w:val="left"/>
      </w:pPr>
      <w:r>
        <w:rPr>
          <w:rFonts w:hint="eastAsia"/>
        </w:rPr>
        <w:t>・</w:t>
      </w:r>
      <w:r w:rsidR="006A252B" w:rsidRPr="006A252B">
        <w:rPr>
          <w:rFonts w:hint="eastAsia"/>
        </w:rPr>
        <w:t>どちらかといえば思っていたことの再確認という形で大変参考になりました。地域の子供に対しては自信につながりました。</w:t>
      </w:r>
    </w:p>
    <w:p w:rsidR="006A252B" w:rsidRDefault="006A252B" w:rsidP="00C043EA">
      <w:pPr>
        <w:jc w:val="left"/>
      </w:pPr>
      <w:r>
        <w:rPr>
          <w:rFonts w:hint="eastAsia"/>
        </w:rPr>
        <w:t>・</w:t>
      </w:r>
      <w:r w:rsidRPr="006A252B">
        <w:rPr>
          <w:rFonts w:hint="eastAsia"/>
        </w:rPr>
        <w:t>気持ちのこもった素晴らしい例会でした。自分は本当に今悩んでいます。なかなか、解決の糸口が見いだせませんでした。</w:t>
      </w:r>
    </w:p>
    <w:p w:rsidR="006A252B" w:rsidRDefault="006A252B" w:rsidP="00C043EA">
      <w:pPr>
        <w:jc w:val="left"/>
      </w:pPr>
      <w:r>
        <w:rPr>
          <w:rFonts w:hint="eastAsia"/>
        </w:rPr>
        <w:t>・</w:t>
      </w:r>
      <w:r w:rsidRPr="006A252B">
        <w:rPr>
          <w:rFonts w:hint="eastAsia"/>
        </w:rPr>
        <w:t>今日の講演内容の中身を少しでも実践していき</w:t>
      </w:r>
      <w:r>
        <w:rPr>
          <w:rFonts w:hint="eastAsia"/>
        </w:rPr>
        <w:t>たいと</w:t>
      </w:r>
      <w:r w:rsidRPr="006A252B">
        <w:rPr>
          <w:rFonts w:hint="eastAsia"/>
        </w:rPr>
        <w:t>思った</w:t>
      </w:r>
      <w:r>
        <w:rPr>
          <w:rFonts w:hint="eastAsia"/>
        </w:rPr>
        <w:t>。</w:t>
      </w:r>
    </w:p>
    <w:sectPr w:rsidR="006A252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5DF8" w:rsidRDefault="00005DF8" w:rsidP="00AA2B0A">
      <w:r>
        <w:separator/>
      </w:r>
    </w:p>
  </w:endnote>
  <w:endnote w:type="continuationSeparator" w:id="0">
    <w:p w:rsidR="00005DF8" w:rsidRDefault="00005DF8" w:rsidP="00AA2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altName w:val="Times New Roman"/>
    <w:panose1 w:val="02040603050705020303"/>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5DF8" w:rsidRDefault="00005DF8" w:rsidP="00AA2B0A">
      <w:r>
        <w:separator/>
      </w:r>
    </w:p>
  </w:footnote>
  <w:footnote w:type="continuationSeparator" w:id="0">
    <w:p w:rsidR="00005DF8" w:rsidRDefault="00005DF8" w:rsidP="00AA2B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72D"/>
    <w:rsid w:val="00005DF8"/>
    <w:rsid w:val="0002415C"/>
    <w:rsid w:val="000E172D"/>
    <w:rsid w:val="00360EE1"/>
    <w:rsid w:val="00426DA0"/>
    <w:rsid w:val="00436B65"/>
    <w:rsid w:val="00527FAF"/>
    <w:rsid w:val="00667E4C"/>
    <w:rsid w:val="006A252B"/>
    <w:rsid w:val="00822C2B"/>
    <w:rsid w:val="00AA2B0A"/>
    <w:rsid w:val="00B90F94"/>
    <w:rsid w:val="00BA113E"/>
    <w:rsid w:val="00C043EA"/>
    <w:rsid w:val="00CB4571"/>
    <w:rsid w:val="00E00A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EC031281-B91A-446F-91B3-DA38D8DBF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2B0A"/>
    <w:pPr>
      <w:tabs>
        <w:tab w:val="center" w:pos="4252"/>
        <w:tab w:val="right" w:pos="8504"/>
      </w:tabs>
      <w:snapToGrid w:val="0"/>
    </w:pPr>
  </w:style>
  <w:style w:type="character" w:customStyle="1" w:styleId="a4">
    <w:name w:val="ヘッダー (文字)"/>
    <w:basedOn w:val="a0"/>
    <w:link w:val="a3"/>
    <w:uiPriority w:val="99"/>
    <w:rsid w:val="00AA2B0A"/>
  </w:style>
  <w:style w:type="paragraph" w:styleId="a5">
    <w:name w:val="footer"/>
    <w:basedOn w:val="a"/>
    <w:link w:val="a6"/>
    <w:uiPriority w:val="99"/>
    <w:unhideWhenUsed/>
    <w:rsid w:val="00AA2B0A"/>
    <w:pPr>
      <w:tabs>
        <w:tab w:val="center" w:pos="4252"/>
        <w:tab w:val="right" w:pos="8504"/>
      </w:tabs>
      <w:snapToGrid w:val="0"/>
    </w:pPr>
  </w:style>
  <w:style w:type="character" w:customStyle="1" w:styleId="a6">
    <w:name w:val="フッター (文字)"/>
    <w:basedOn w:val="a0"/>
    <w:link w:val="a5"/>
    <w:uiPriority w:val="99"/>
    <w:rsid w:val="00AA2B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3" Type="http://schemas.openxmlformats.org/officeDocument/2006/relationships/webSettings" Target="webSettings.xml"/><Relationship Id="rId7" Type="http://schemas.openxmlformats.org/officeDocument/2006/relationships/chart" Target="charts/chart2.xml"/><Relationship Id="rId12" Type="http://schemas.openxmlformats.org/officeDocument/2006/relationships/chart" Target="charts/chart7.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chart" Target="charts/chart6.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chart" Target="charts/chart5.xml"/><Relationship Id="rId4" Type="http://schemas.openxmlformats.org/officeDocument/2006/relationships/footnotes" Target="footnotes.xml"/><Relationship Id="rId9" Type="http://schemas.openxmlformats.org/officeDocument/2006/relationships/chart" Target="charts/chart4.xml"/><Relationship Id="rId14" Type="http://schemas.openxmlformats.org/officeDocument/2006/relationships/chart" Target="charts/chart9.xml"/></Relationships>
</file>

<file path=word/charts/_rels/chart1.xml.rels><?xml version="1.0" encoding="UTF-8" standalone="yes"?>
<Relationships xmlns="http://schemas.openxmlformats.org/package/2006/relationships"><Relationship Id="rId3" Type="http://schemas.openxmlformats.org/officeDocument/2006/relationships/oleObject" Target="file:///G:\&#20107;&#24460;&#12450;&#12531;&#12465;&#12540;&#12488;&#38598;&#35336;.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G:\&#20107;&#24460;&#12450;&#12531;&#12465;&#12540;&#12488;&#38598;&#35336;.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G:\&#20107;&#24460;&#12450;&#12531;&#12465;&#12540;&#12488;&#38598;&#35336;.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G:\&#20107;&#24460;&#12450;&#12531;&#12465;&#12540;&#12488;&#38598;&#35336;.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G:\&#20107;&#24460;&#12450;&#12531;&#12465;&#12540;&#12488;&#38598;&#35336;.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G:\&#20107;&#24460;&#12450;&#12531;&#12465;&#12540;&#12488;&#38598;&#35336;.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G:\&#20107;&#24460;&#12450;&#12531;&#12465;&#12540;&#12488;&#38598;&#35336;.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G:\&#20107;&#24460;&#12450;&#12531;&#12465;&#12540;&#12488;&#38598;&#35336;.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G:\&#20107;&#24460;&#12450;&#12531;&#12465;&#12540;&#12488;&#38598;&#35336;.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ja-JP" altLang="en-US"/>
              <a:t>取材の映像内容は</a:t>
            </a:r>
            <a:endParaRPr lang="en-US" altLang="ja-JP"/>
          </a:p>
          <a:p>
            <a:pPr>
              <a:defRPr/>
            </a:pPr>
            <a:r>
              <a:rPr lang="ja-JP" altLang="en-US"/>
              <a:t>あなたの現状に合致していましたか？</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manualLayout>
          <c:layoutTarget val="inner"/>
          <c:xMode val="edge"/>
          <c:yMode val="edge"/>
          <c:x val="9.7122703412073491E-2"/>
          <c:y val="0.17168949771689498"/>
          <c:w val="0.87232174103237092"/>
          <c:h val="0.74095624348326328"/>
        </c:manualLayout>
      </c:layout>
      <c:barChart>
        <c:barDir val="col"/>
        <c:grouping val="percentStacked"/>
        <c:varyColors val="0"/>
        <c:ser>
          <c:idx val="0"/>
          <c:order val="0"/>
          <c:tx>
            <c:strRef>
              <c:f>集計!$B$3</c:f>
              <c:strCache>
                <c:ptCount val="1"/>
                <c:pt idx="0">
                  <c:v>全て合致</c:v>
                </c:pt>
              </c:strCache>
            </c:strRef>
          </c:tx>
          <c:spPr>
            <a:solidFill>
              <a:schemeClr val="accent1"/>
            </a:solidFill>
            <a:ln>
              <a:noFill/>
            </a:ln>
            <a:effectLst/>
          </c:spPr>
          <c:invertIfNegative val="0"/>
          <c:dLbls>
            <c:dLbl>
              <c:idx val="1"/>
              <c:layout>
                <c:manualLayout>
                  <c:x val="-0.180952380952381"/>
                  <c:y val="-3.9215676183501691E-2"/>
                </c:manualLayout>
              </c:layout>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集計!$B$14:$B$15</c:f>
              <c:numCache>
                <c:formatCode>0%</c:formatCode>
                <c:ptCount val="2"/>
                <c:pt idx="0">
                  <c:v>0.14705882352941177</c:v>
                </c:pt>
                <c:pt idx="1">
                  <c:v>1.7241379310344827E-2</c:v>
                </c:pt>
              </c:numCache>
            </c:numRef>
          </c:val>
        </c:ser>
        <c:ser>
          <c:idx val="1"/>
          <c:order val="1"/>
          <c:tx>
            <c:strRef>
              <c:f>集計!$C$3</c:f>
              <c:strCache>
                <c:ptCount val="1"/>
                <c:pt idx="0">
                  <c:v>ほとんど合致</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集計!$C$14:$C$15</c:f>
              <c:numCache>
                <c:formatCode>0%</c:formatCode>
                <c:ptCount val="2"/>
                <c:pt idx="0">
                  <c:v>0.30882352941176472</c:v>
                </c:pt>
                <c:pt idx="1">
                  <c:v>0.32758620689655171</c:v>
                </c:pt>
              </c:numCache>
            </c:numRef>
          </c:val>
        </c:ser>
        <c:ser>
          <c:idx val="2"/>
          <c:order val="2"/>
          <c:tx>
            <c:strRef>
              <c:f>集計!$D$3</c:f>
              <c:strCache>
                <c:ptCount val="1"/>
                <c:pt idx="0">
                  <c:v>半分程度合致</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集計!$D$14:$D$15</c:f>
              <c:numCache>
                <c:formatCode>0%</c:formatCode>
                <c:ptCount val="2"/>
                <c:pt idx="0">
                  <c:v>0.26470588235294118</c:v>
                </c:pt>
                <c:pt idx="1">
                  <c:v>0.34482758620689657</c:v>
                </c:pt>
              </c:numCache>
            </c:numRef>
          </c:val>
        </c:ser>
        <c:ser>
          <c:idx val="3"/>
          <c:order val="3"/>
          <c:tx>
            <c:strRef>
              <c:f>集計!$E$3</c:f>
              <c:strCache>
                <c:ptCount val="1"/>
                <c:pt idx="0">
                  <c:v>少し合致</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集計!$E$14:$E$15</c:f>
              <c:numCache>
                <c:formatCode>0%</c:formatCode>
                <c:ptCount val="2"/>
                <c:pt idx="0">
                  <c:v>0.20588235294117646</c:v>
                </c:pt>
                <c:pt idx="1">
                  <c:v>0.20689655172413793</c:v>
                </c:pt>
              </c:numCache>
            </c:numRef>
          </c:val>
        </c:ser>
        <c:ser>
          <c:idx val="4"/>
          <c:order val="4"/>
          <c:tx>
            <c:strRef>
              <c:f>集計!$F$3</c:f>
              <c:strCache>
                <c:ptCount val="1"/>
                <c:pt idx="0">
                  <c:v>的外れ</c:v>
                </c:pt>
              </c:strCache>
            </c:strRef>
          </c:tx>
          <c:spPr>
            <a:solidFill>
              <a:schemeClr val="accent5"/>
            </a:solidFill>
            <a:ln>
              <a:noFill/>
            </a:ln>
            <a:effectLst/>
          </c:spPr>
          <c:invertIfNegative val="0"/>
          <c:cat>
            <c:strRef>
              <c:f>集計!$A$14:$A$15</c:f>
              <c:strCache>
                <c:ptCount val="2"/>
                <c:pt idx="0">
                  <c:v>一般来場者</c:v>
                </c:pt>
                <c:pt idx="1">
                  <c:v>長岡JCメンバー</c:v>
                </c:pt>
              </c:strCache>
            </c:strRef>
          </c:cat>
          <c:val>
            <c:numRef>
              <c:f>集計!$F$14:$F$15</c:f>
              <c:numCache>
                <c:formatCode>0%</c:formatCode>
                <c:ptCount val="2"/>
                <c:pt idx="0">
                  <c:v>0</c:v>
                </c:pt>
                <c:pt idx="1">
                  <c:v>0</c:v>
                </c:pt>
              </c:numCache>
            </c:numRef>
          </c:val>
        </c:ser>
        <c:dLbls>
          <c:showLegendKey val="0"/>
          <c:showVal val="0"/>
          <c:showCatName val="0"/>
          <c:showSerName val="0"/>
          <c:showPercent val="0"/>
          <c:showBubbleSize val="0"/>
        </c:dLbls>
        <c:gapWidth val="150"/>
        <c:overlap val="100"/>
        <c:axId val="211986176"/>
        <c:axId val="211986560"/>
      </c:barChart>
      <c:catAx>
        <c:axId val="2119861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11986560"/>
        <c:crosses val="autoZero"/>
        <c:auto val="1"/>
        <c:lblAlgn val="ctr"/>
        <c:lblOffset val="100"/>
        <c:noMultiLvlLbl val="0"/>
      </c:catAx>
      <c:valAx>
        <c:axId val="21198656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1198617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ja-JP" altLang="en-US"/>
              <a:t>子育てセルフエスティームは</a:t>
            </a:r>
            <a:endParaRPr lang="en-US" altLang="ja-JP"/>
          </a:p>
          <a:p>
            <a:pPr>
              <a:defRPr/>
            </a:pPr>
            <a:r>
              <a:rPr lang="ja-JP" altLang="en-US"/>
              <a:t>役立ちましたか？</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manualLayout>
          <c:layoutTarget val="inner"/>
          <c:xMode val="edge"/>
          <c:yMode val="edge"/>
          <c:x val="9.7122703412073491E-2"/>
          <c:y val="0.17168949771689498"/>
          <c:w val="0.87232174103237092"/>
          <c:h val="0.74095624348326328"/>
        </c:manualLayout>
      </c:layout>
      <c:barChart>
        <c:barDir val="col"/>
        <c:grouping val="percentStacked"/>
        <c:varyColors val="0"/>
        <c:ser>
          <c:idx val="0"/>
          <c:order val="0"/>
          <c:tx>
            <c:strRef>
              <c:f>集計!$G$3</c:f>
              <c:strCache>
                <c:ptCount val="1"/>
                <c:pt idx="0">
                  <c:v>非常に役立った</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集計!$G$14:$G$15</c:f>
              <c:numCache>
                <c:formatCode>0%</c:formatCode>
                <c:ptCount val="2"/>
                <c:pt idx="0">
                  <c:v>0.55882352941176472</c:v>
                </c:pt>
                <c:pt idx="1">
                  <c:v>0.46551724137931033</c:v>
                </c:pt>
              </c:numCache>
            </c:numRef>
          </c:val>
        </c:ser>
        <c:ser>
          <c:idx val="1"/>
          <c:order val="1"/>
          <c:tx>
            <c:strRef>
              <c:f>集計!$H$3</c:f>
              <c:strCache>
                <c:ptCount val="1"/>
                <c:pt idx="0">
                  <c:v>役に立たなかった</c:v>
                </c:pt>
              </c:strCache>
            </c:strRef>
          </c:tx>
          <c:spPr>
            <a:solidFill>
              <a:schemeClr val="accent2"/>
            </a:solidFill>
            <a:ln>
              <a:noFill/>
            </a:ln>
            <a:effectLst/>
          </c:spPr>
          <c:invertIfNegative val="0"/>
          <c:dLbls>
            <c:dLbl>
              <c:idx val="0"/>
              <c:layout>
                <c:manualLayout>
                  <c:x val="0.18730158730158736"/>
                  <c:y val="-2.6143784122334382E-2"/>
                </c:manualLayout>
              </c:layout>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集計!$H$14:$H$15</c:f>
              <c:numCache>
                <c:formatCode>0%</c:formatCode>
                <c:ptCount val="2"/>
                <c:pt idx="0">
                  <c:v>2.9411764705882353E-2</c:v>
                </c:pt>
                <c:pt idx="1">
                  <c:v>8.6206896551724144E-2</c:v>
                </c:pt>
              </c:numCache>
            </c:numRef>
          </c:val>
        </c:ser>
        <c:ser>
          <c:idx val="2"/>
          <c:order val="2"/>
          <c:tx>
            <c:strRef>
              <c:f>集計!$I$3</c:f>
              <c:strCache>
                <c:ptCount val="1"/>
                <c:pt idx="0">
                  <c:v>どちらでもない</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集計!$I$14:$I$15</c:f>
              <c:numCache>
                <c:formatCode>0%</c:formatCode>
                <c:ptCount val="2"/>
                <c:pt idx="0">
                  <c:v>0.23529411764705882</c:v>
                </c:pt>
                <c:pt idx="1">
                  <c:v>0.37931034482758619</c:v>
                </c:pt>
              </c:numCache>
            </c:numRef>
          </c:val>
        </c:ser>
        <c:dLbls>
          <c:showLegendKey val="0"/>
          <c:showVal val="0"/>
          <c:showCatName val="0"/>
          <c:showSerName val="0"/>
          <c:showPercent val="0"/>
          <c:showBubbleSize val="0"/>
        </c:dLbls>
        <c:gapWidth val="150"/>
        <c:overlap val="100"/>
        <c:axId val="211898864"/>
        <c:axId val="211899248"/>
      </c:barChart>
      <c:catAx>
        <c:axId val="211898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11899248"/>
        <c:crosses val="autoZero"/>
        <c:auto val="1"/>
        <c:lblAlgn val="ctr"/>
        <c:lblOffset val="100"/>
        <c:noMultiLvlLbl val="0"/>
      </c:catAx>
      <c:valAx>
        <c:axId val="21189924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118988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ja-JP" altLang="en-US"/>
              <a:t>パネルディスカッションは</a:t>
            </a:r>
            <a:endParaRPr lang="en-US" altLang="ja-JP"/>
          </a:p>
          <a:p>
            <a:pPr>
              <a:defRPr/>
            </a:pPr>
            <a:r>
              <a:rPr lang="ja-JP" altLang="en-US"/>
              <a:t>いかがでしたか？</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manualLayout>
          <c:layoutTarget val="inner"/>
          <c:xMode val="edge"/>
          <c:yMode val="edge"/>
          <c:x val="9.7122703412073491E-2"/>
          <c:y val="0.17168949771689498"/>
          <c:w val="0.87232174103237092"/>
          <c:h val="0.74095624348326328"/>
        </c:manualLayout>
      </c:layout>
      <c:barChart>
        <c:barDir val="col"/>
        <c:grouping val="percentStacked"/>
        <c:varyColors val="0"/>
        <c:ser>
          <c:idx val="0"/>
          <c:order val="0"/>
          <c:tx>
            <c:strRef>
              <c:f>集計!$J$3</c:f>
              <c:strCache>
                <c:ptCount val="1"/>
                <c:pt idx="0">
                  <c:v>面白かった</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集計!$J$14:$J$15</c:f>
              <c:numCache>
                <c:formatCode>0%</c:formatCode>
                <c:ptCount val="2"/>
                <c:pt idx="0">
                  <c:v>0.91176470588235292</c:v>
                </c:pt>
                <c:pt idx="1">
                  <c:v>0.77586206896551724</c:v>
                </c:pt>
              </c:numCache>
            </c:numRef>
          </c:val>
        </c:ser>
        <c:ser>
          <c:idx val="1"/>
          <c:order val="1"/>
          <c:tx>
            <c:strRef>
              <c:f>集計!$K$3</c:f>
              <c:strCache>
                <c:ptCount val="1"/>
                <c:pt idx="0">
                  <c:v>つまらなかった</c:v>
                </c:pt>
              </c:strCache>
            </c:strRef>
          </c:tx>
          <c:spPr>
            <a:solidFill>
              <a:schemeClr val="accent2"/>
            </a:solidFill>
            <a:ln>
              <a:noFill/>
            </a:ln>
            <a:effectLst/>
          </c:spPr>
          <c:invertIfNegative val="0"/>
          <c:dLbls>
            <c:dLbl>
              <c:idx val="0"/>
              <c:layout>
                <c:manualLayout>
                  <c:x val="-0.16664103033632424"/>
                  <c:y val="0.15073523622047244"/>
                </c:manualLayout>
              </c:layout>
              <c:showLegendKey val="0"/>
              <c:showVal val="1"/>
              <c:showCatName val="0"/>
              <c:showSerName val="1"/>
              <c:showPercent val="0"/>
              <c:showBubbleSize val="0"/>
              <c:extLst>
                <c:ext xmlns:c15="http://schemas.microsoft.com/office/drawing/2012/chart" uri="{CE6537A1-D6FC-4f65-9D91-7224C49458BB}">
                  <c15:layout/>
                </c:ext>
              </c:extLst>
            </c:dLbl>
            <c:dLbl>
              <c:idx val="1"/>
              <c:layout>
                <c:manualLayout>
                  <c:x val="-0.2"/>
                  <c:y val="1.3071892061167191E-2"/>
                </c:manualLayout>
              </c:layout>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集計!$K$14:$K$15</c:f>
              <c:numCache>
                <c:formatCode>0%</c:formatCode>
                <c:ptCount val="2"/>
                <c:pt idx="0">
                  <c:v>0</c:v>
                </c:pt>
                <c:pt idx="1">
                  <c:v>0</c:v>
                </c:pt>
              </c:numCache>
            </c:numRef>
          </c:val>
        </c:ser>
        <c:ser>
          <c:idx val="2"/>
          <c:order val="2"/>
          <c:tx>
            <c:strRef>
              <c:f>集計!$L$3</c:f>
              <c:strCache>
                <c:ptCount val="1"/>
                <c:pt idx="0">
                  <c:v>どちらでもない</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集計!$L$14:$L$15</c:f>
              <c:numCache>
                <c:formatCode>0%</c:formatCode>
                <c:ptCount val="2"/>
                <c:pt idx="0">
                  <c:v>7.3529411764705885E-2</c:v>
                </c:pt>
                <c:pt idx="1">
                  <c:v>0.20689655172413793</c:v>
                </c:pt>
              </c:numCache>
            </c:numRef>
          </c:val>
        </c:ser>
        <c:dLbls>
          <c:showLegendKey val="0"/>
          <c:showVal val="0"/>
          <c:showCatName val="0"/>
          <c:showSerName val="0"/>
          <c:showPercent val="0"/>
          <c:showBubbleSize val="0"/>
        </c:dLbls>
        <c:gapWidth val="150"/>
        <c:overlap val="100"/>
        <c:axId val="211604480"/>
        <c:axId val="211601280"/>
      </c:barChart>
      <c:catAx>
        <c:axId val="2116044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11601280"/>
        <c:crosses val="autoZero"/>
        <c:auto val="1"/>
        <c:lblAlgn val="ctr"/>
        <c:lblOffset val="100"/>
        <c:noMultiLvlLbl val="0"/>
      </c:catAx>
      <c:valAx>
        <c:axId val="21160128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116044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ja-JP" altLang="en-US"/>
              <a:t>親としての問題の解決方法は</a:t>
            </a:r>
            <a:endParaRPr lang="en-US" altLang="ja-JP"/>
          </a:p>
          <a:p>
            <a:pPr>
              <a:defRPr/>
            </a:pPr>
            <a:r>
              <a:rPr lang="ja-JP" altLang="en-US"/>
              <a:t>見出せましたか？</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manualLayout>
          <c:layoutTarget val="inner"/>
          <c:xMode val="edge"/>
          <c:yMode val="edge"/>
          <c:x val="9.7122703412073491E-2"/>
          <c:y val="0.17168949771689498"/>
          <c:w val="0.87232174103237092"/>
          <c:h val="0.74095624348326328"/>
        </c:manualLayout>
      </c:layout>
      <c:barChart>
        <c:barDir val="col"/>
        <c:grouping val="percentStacked"/>
        <c:varyColors val="0"/>
        <c:ser>
          <c:idx val="0"/>
          <c:order val="0"/>
          <c:tx>
            <c:strRef>
              <c:f>集計!$M$3</c:f>
              <c:strCache>
                <c:ptCount val="1"/>
                <c:pt idx="0">
                  <c:v>見出せた</c:v>
                </c:pt>
              </c:strCache>
            </c:strRef>
          </c:tx>
          <c:spPr>
            <a:solidFill>
              <a:schemeClr val="accent1"/>
            </a:solidFill>
            <a:ln>
              <a:noFill/>
            </a:ln>
            <a:effectLst/>
          </c:spPr>
          <c:invertIfNegative val="0"/>
          <c:dLbls>
            <c:dLbl>
              <c:idx val="1"/>
              <c:layout>
                <c:manualLayout>
                  <c:x val="0"/>
                  <c:y val="-3.2679730152917977E-3"/>
                </c:manualLayout>
              </c:layout>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集計!$M$14:$M$15</c:f>
              <c:numCache>
                <c:formatCode>0%</c:formatCode>
                <c:ptCount val="2"/>
                <c:pt idx="0">
                  <c:v>0.3235294117647059</c:v>
                </c:pt>
                <c:pt idx="1">
                  <c:v>0.15517241379310345</c:v>
                </c:pt>
              </c:numCache>
            </c:numRef>
          </c:val>
        </c:ser>
        <c:ser>
          <c:idx val="1"/>
          <c:order val="1"/>
          <c:tx>
            <c:strRef>
              <c:f>集計!$N$3</c:f>
              <c:strCache>
                <c:ptCount val="1"/>
                <c:pt idx="0">
                  <c:v>見出せそう</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集計!$N$14:$N$15</c:f>
              <c:numCache>
                <c:formatCode>0%</c:formatCode>
                <c:ptCount val="2"/>
                <c:pt idx="0">
                  <c:v>0.4264705882352941</c:v>
                </c:pt>
                <c:pt idx="1">
                  <c:v>0.41379310344827586</c:v>
                </c:pt>
              </c:numCache>
            </c:numRef>
          </c:val>
        </c:ser>
        <c:ser>
          <c:idx val="2"/>
          <c:order val="2"/>
          <c:tx>
            <c:strRef>
              <c:f>集計!$O$3</c:f>
              <c:strCache>
                <c:ptCount val="1"/>
                <c:pt idx="0">
                  <c:v>見出せなかった</c:v>
                </c:pt>
              </c:strCache>
            </c:strRef>
          </c:tx>
          <c:spPr>
            <a:solidFill>
              <a:schemeClr val="accent3"/>
            </a:solidFill>
            <a:ln>
              <a:noFill/>
            </a:ln>
            <a:effectLst/>
          </c:spPr>
          <c:invertIfNegative val="0"/>
          <c:dLbls>
            <c:dLbl>
              <c:idx val="0"/>
              <c:layout>
                <c:manualLayout>
                  <c:x val="0.19682539682539682"/>
                  <c:y val="6.8627433321127751E-2"/>
                </c:manualLayout>
              </c:layout>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集計!$O$14:$O$15</c:f>
              <c:numCache>
                <c:formatCode>0%</c:formatCode>
                <c:ptCount val="2"/>
                <c:pt idx="0">
                  <c:v>1.4705882352941176E-2</c:v>
                </c:pt>
                <c:pt idx="1">
                  <c:v>0.10344827586206896</c:v>
                </c:pt>
              </c:numCache>
            </c:numRef>
          </c:val>
        </c:ser>
        <c:dLbls>
          <c:showLegendKey val="0"/>
          <c:showVal val="0"/>
          <c:showCatName val="0"/>
          <c:showSerName val="0"/>
          <c:showPercent val="0"/>
          <c:showBubbleSize val="0"/>
        </c:dLbls>
        <c:gapWidth val="150"/>
        <c:overlap val="100"/>
        <c:axId val="211823904"/>
        <c:axId val="211824288"/>
      </c:barChart>
      <c:catAx>
        <c:axId val="2118239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11824288"/>
        <c:crosses val="autoZero"/>
        <c:auto val="1"/>
        <c:lblAlgn val="ctr"/>
        <c:lblOffset val="100"/>
        <c:noMultiLvlLbl val="0"/>
      </c:catAx>
      <c:valAx>
        <c:axId val="21182428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118239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ja-JP" altLang="en-US"/>
              <a:t>「地域の大人」としての問題の</a:t>
            </a:r>
            <a:endParaRPr lang="en-US" altLang="ja-JP"/>
          </a:p>
          <a:p>
            <a:pPr>
              <a:defRPr/>
            </a:pPr>
            <a:r>
              <a:rPr lang="ja-JP" altLang="en-US"/>
              <a:t>解決方法は見出せましたか？</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manualLayout>
          <c:layoutTarget val="inner"/>
          <c:xMode val="edge"/>
          <c:yMode val="edge"/>
          <c:x val="9.7122703412073491E-2"/>
          <c:y val="0.17168949771689498"/>
          <c:w val="0.87232174103237092"/>
          <c:h val="0.74095624348326328"/>
        </c:manualLayout>
      </c:layout>
      <c:barChart>
        <c:barDir val="col"/>
        <c:grouping val="percentStacked"/>
        <c:varyColors val="0"/>
        <c:ser>
          <c:idx val="0"/>
          <c:order val="0"/>
          <c:tx>
            <c:strRef>
              <c:f>集計!$M$3</c:f>
              <c:strCache>
                <c:ptCount val="1"/>
                <c:pt idx="0">
                  <c:v>見出せた</c:v>
                </c:pt>
              </c:strCache>
            </c:strRef>
          </c:tx>
          <c:spPr>
            <a:solidFill>
              <a:schemeClr val="accent1"/>
            </a:solidFill>
            <a:ln>
              <a:noFill/>
            </a:ln>
            <a:effectLst/>
          </c:spPr>
          <c:invertIfNegative val="0"/>
          <c:dLbls>
            <c:dLbl>
              <c:idx val="1"/>
              <c:layout>
                <c:manualLayout>
                  <c:x val="0"/>
                  <c:y val="-3.2679730152917977E-3"/>
                </c:manualLayout>
              </c:layout>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集計!$P$14:$P$15</c:f>
              <c:numCache>
                <c:formatCode>0%</c:formatCode>
                <c:ptCount val="2"/>
                <c:pt idx="0">
                  <c:v>0.26470588235294118</c:v>
                </c:pt>
                <c:pt idx="1">
                  <c:v>0.17241379310344829</c:v>
                </c:pt>
              </c:numCache>
            </c:numRef>
          </c:val>
        </c:ser>
        <c:ser>
          <c:idx val="1"/>
          <c:order val="1"/>
          <c:tx>
            <c:strRef>
              <c:f>集計!$N$3</c:f>
              <c:strCache>
                <c:ptCount val="1"/>
                <c:pt idx="0">
                  <c:v>見出せそう</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集計!$Q$14:$Q$15</c:f>
              <c:numCache>
                <c:formatCode>0%</c:formatCode>
                <c:ptCount val="2"/>
                <c:pt idx="0">
                  <c:v>0.67647058823529416</c:v>
                </c:pt>
                <c:pt idx="1">
                  <c:v>0.74137931034482762</c:v>
                </c:pt>
              </c:numCache>
            </c:numRef>
          </c:val>
        </c:ser>
        <c:ser>
          <c:idx val="2"/>
          <c:order val="2"/>
          <c:tx>
            <c:strRef>
              <c:f>集計!$O$3</c:f>
              <c:strCache>
                <c:ptCount val="1"/>
                <c:pt idx="0">
                  <c:v>見出せなかった</c:v>
                </c:pt>
              </c:strCache>
            </c:strRef>
          </c:tx>
          <c:spPr>
            <a:solidFill>
              <a:schemeClr val="accent3"/>
            </a:solidFill>
            <a:ln>
              <a:noFill/>
            </a:ln>
            <a:effectLst/>
          </c:spPr>
          <c:invertIfNegative val="0"/>
          <c:dLbls>
            <c:dLbl>
              <c:idx val="0"/>
              <c:layout>
                <c:manualLayout>
                  <c:x val="0.20634920634920634"/>
                  <c:y val="9.8039190458753908E-2"/>
                </c:manualLayout>
              </c:layout>
              <c:showLegendKey val="0"/>
              <c:showVal val="1"/>
              <c:showCatName val="0"/>
              <c:showSerName val="1"/>
              <c:showPercent val="0"/>
              <c:showBubbleSize val="0"/>
              <c:extLst>
                <c:ext xmlns:c15="http://schemas.microsoft.com/office/drawing/2012/chart" uri="{CE6537A1-D6FC-4f65-9D91-7224C49458BB}">
                  <c15:layout/>
                </c:ext>
              </c:extLst>
            </c:dLbl>
            <c:dLbl>
              <c:idx val="1"/>
              <c:layout>
                <c:manualLayout>
                  <c:x val="0.16128361672182281"/>
                  <c:y val="7.5163398692810399E-2"/>
                </c:manualLayout>
              </c:layout>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集計!$R$14:$R$15</c:f>
              <c:numCache>
                <c:formatCode>0%</c:formatCode>
                <c:ptCount val="2"/>
                <c:pt idx="0">
                  <c:v>1.4705882352941176E-2</c:v>
                </c:pt>
                <c:pt idx="1">
                  <c:v>3.4482758620689655E-2</c:v>
                </c:pt>
              </c:numCache>
            </c:numRef>
          </c:val>
        </c:ser>
        <c:dLbls>
          <c:showLegendKey val="0"/>
          <c:showVal val="0"/>
          <c:showCatName val="0"/>
          <c:showSerName val="0"/>
          <c:showPercent val="0"/>
          <c:showBubbleSize val="0"/>
        </c:dLbls>
        <c:gapWidth val="150"/>
        <c:overlap val="100"/>
        <c:axId val="211810736"/>
        <c:axId val="211811128"/>
      </c:barChart>
      <c:catAx>
        <c:axId val="2118107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11811128"/>
        <c:crosses val="autoZero"/>
        <c:auto val="1"/>
        <c:lblAlgn val="ctr"/>
        <c:lblOffset val="100"/>
        <c:noMultiLvlLbl val="0"/>
      </c:catAx>
      <c:valAx>
        <c:axId val="21181112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118107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ja-JP" altLang="en-US"/>
              <a:t>子育ての自信は</a:t>
            </a:r>
            <a:endParaRPr lang="en-US" altLang="ja-JP"/>
          </a:p>
          <a:p>
            <a:pPr>
              <a:defRPr/>
            </a:pPr>
            <a:r>
              <a:rPr lang="ja-JP" altLang="en-US"/>
              <a:t>出てきましたか？</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manualLayout>
          <c:layoutTarget val="inner"/>
          <c:xMode val="edge"/>
          <c:yMode val="edge"/>
          <c:x val="9.7122703412073491E-2"/>
          <c:y val="0.17168949771689498"/>
          <c:w val="0.87232174103237092"/>
          <c:h val="0.74095624348326328"/>
        </c:manualLayout>
      </c:layout>
      <c:barChart>
        <c:barDir val="col"/>
        <c:grouping val="percentStacked"/>
        <c:varyColors val="0"/>
        <c:ser>
          <c:idx val="0"/>
          <c:order val="0"/>
          <c:tx>
            <c:strRef>
              <c:f>集計!$S$3</c:f>
              <c:strCache>
                <c:ptCount val="1"/>
                <c:pt idx="0">
                  <c:v>自信が出てきた</c:v>
                </c:pt>
              </c:strCache>
            </c:strRef>
          </c:tx>
          <c:spPr>
            <a:solidFill>
              <a:schemeClr val="accent1"/>
            </a:solidFill>
            <a:ln>
              <a:noFill/>
            </a:ln>
            <a:effectLst/>
          </c:spPr>
          <c:invertIfNegative val="0"/>
          <c:dLbls>
            <c:dLbl>
              <c:idx val="1"/>
              <c:layout>
                <c:manualLayout>
                  <c:x val="0"/>
                  <c:y val="-3.2679730152917977E-3"/>
                </c:manualLayout>
              </c:layout>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集計!$S$14:$S$15</c:f>
              <c:numCache>
                <c:formatCode>0%</c:formatCode>
                <c:ptCount val="2"/>
                <c:pt idx="0">
                  <c:v>0.61764705882352944</c:v>
                </c:pt>
                <c:pt idx="1">
                  <c:v>0.44827586206896552</c:v>
                </c:pt>
              </c:numCache>
            </c:numRef>
          </c:val>
        </c:ser>
        <c:ser>
          <c:idx val="1"/>
          <c:order val="1"/>
          <c:tx>
            <c:strRef>
              <c:f>集計!$T$3</c:f>
              <c:strCache>
                <c:ptCount val="1"/>
                <c:pt idx="0">
                  <c:v>自信がなくなった</c:v>
                </c:pt>
              </c:strCache>
            </c:strRef>
          </c:tx>
          <c:spPr>
            <a:solidFill>
              <a:schemeClr val="accent2"/>
            </a:solidFill>
            <a:ln>
              <a:noFill/>
            </a:ln>
            <a:effectLst/>
          </c:spPr>
          <c:invertIfNegative val="0"/>
          <c:dLbls>
            <c:dLbl>
              <c:idx val="0"/>
              <c:layout>
                <c:manualLayout>
                  <c:x val="-0.17460317460317459"/>
                  <c:y val="2.2875811107042586E-2"/>
                </c:manualLayout>
              </c:layout>
              <c:showLegendKey val="0"/>
              <c:showVal val="1"/>
              <c:showCatName val="0"/>
              <c:showSerName val="1"/>
              <c:showPercent val="0"/>
              <c:showBubbleSize val="0"/>
              <c:extLst>
                <c:ext xmlns:c15="http://schemas.microsoft.com/office/drawing/2012/chart" uri="{CE6537A1-D6FC-4f65-9D91-7224C49458BB}">
                  <c15:layout/>
                </c:ext>
              </c:extLst>
            </c:dLbl>
            <c:dLbl>
              <c:idx val="1"/>
              <c:layout>
                <c:manualLayout>
                  <c:x val="-0.2"/>
                  <c:y val="2.6143784122334264E-2"/>
                </c:manualLayout>
              </c:layout>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集計!$T$14:$T$15</c:f>
              <c:numCache>
                <c:formatCode>0%</c:formatCode>
                <c:ptCount val="2"/>
                <c:pt idx="0">
                  <c:v>0</c:v>
                </c:pt>
                <c:pt idx="1">
                  <c:v>1.7241379310344827E-2</c:v>
                </c:pt>
              </c:numCache>
            </c:numRef>
          </c:val>
        </c:ser>
        <c:ser>
          <c:idx val="2"/>
          <c:order val="2"/>
          <c:tx>
            <c:strRef>
              <c:f>集計!$U$3</c:f>
              <c:strCache>
                <c:ptCount val="1"/>
                <c:pt idx="0">
                  <c:v>元々自信がある</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dLblPos val="ct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集計!$U$14:$U$15</c:f>
              <c:numCache>
                <c:formatCode>0%</c:formatCode>
                <c:ptCount val="2"/>
                <c:pt idx="0">
                  <c:v>8.8235294117647065E-2</c:v>
                </c:pt>
                <c:pt idx="1">
                  <c:v>0.1206896551724138</c:v>
                </c:pt>
              </c:numCache>
            </c:numRef>
          </c:val>
        </c:ser>
        <c:ser>
          <c:idx val="3"/>
          <c:order val="3"/>
          <c:tx>
            <c:strRef>
              <c:f>集計!$V$3</c:f>
              <c:strCache>
                <c:ptCount val="1"/>
                <c:pt idx="0">
                  <c:v>何も変わらない</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集計!$V$14:$V$15</c:f>
              <c:numCache>
                <c:formatCode>0%</c:formatCode>
                <c:ptCount val="2"/>
                <c:pt idx="0">
                  <c:v>0.13235294117647059</c:v>
                </c:pt>
                <c:pt idx="1">
                  <c:v>0.34482758620689657</c:v>
                </c:pt>
              </c:numCache>
            </c:numRef>
          </c:val>
        </c:ser>
        <c:dLbls>
          <c:showLegendKey val="0"/>
          <c:showVal val="0"/>
          <c:showCatName val="0"/>
          <c:showSerName val="0"/>
          <c:showPercent val="0"/>
          <c:showBubbleSize val="0"/>
        </c:dLbls>
        <c:gapWidth val="150"/>
        <c:overlap val="100"/>
        <c:axId val="211811912"/>
        <c:axId val="211812304"/>
      </c:barChart>
      <c:catAx>
        <c:axId val="2118119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11812304"/>
        <c:crosses val="autoZero"/>
        <c:auto val="1"/>
        <c:lblAlgn val="ctr"/>
        <c:lblOffset val="100"/>
        <c:noMultiLvlLbl val="0"/>
      </c:catAx>
      <c:valAx>
        <c:axId val="21181230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118119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ja-JP" altLang="en-US"/>
              <a:t>地域の大人としての自信は</a:t>
            </a:r>
            <a:endParaRPr lang="en-US" altLang="ja-JP"/>
          </a:p>
          <a:p>
            <a:pPr>
              <a:defRPr/>
            </a:pPr>
            <a:r>
              <a:rPr lang="ja-JP" altLang="en-US"/>
              <a:t>かわりましたか？</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manualLayout>
          <c:layoutTarget val="inner"/>
          <c:xMode val="edge"/>
          <c:yMode val="edge"/>
          <c:x val="9.7122703412073491E-2"/>
          <c:y val="0.17168949771689498"/>
          <c:w val="0.87232174103237092"/>
          <c:h val="0.74095624348326328"/>
        </c:manualLayout>
      </c:layout>
      <c:barChart>
        <c:barDir val="col"/>
        <c:grouping val="percentStacked"/>
        <c:varyColors val="0"/>
        <c:ser>
          <c:idx val="0"/>
          <c:order val="0"/>
          <c:tx>
            <c:strRef>
              <c:f>集計!$S$3</c:f>
              <c:strCache>
                <c:ptCount val="1"/>
                <c:pt idx="0">
                  <c:v>自信が出てきた</c:v>
                </c:pt>
              </c:strCache>
            </c:strRef>
          </c:tx>
          <c:spPr>
            <a:solidFill>
              <a:schemeClr val="accent1"/>
            </a:solidFill>
            <a:ln>
              <a:noFill/>
            </a:ln>
            <a:effectLst/>
          </c:spPr>
          <c:invertIfNegative val="0"/>
          <c:dLbls>
            <c:dLbl>
              <c:idx val="1"/>
              <c:layout>
                <c:manualLayout>
                  <c:x val="0"/>
                  <c:y val="-3.2679730152917977E-3"/>
                </c:manualLayout>
              </c:layout>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集計!$W$14:$W$15</c:f>
              <c:numCache>
                <c:formatCode>0%</c:formatCode>
                <c:ptCount val="2"/>
                <c:pt idx="0">
                  <c:v>0.66176470588235292</c:v>
                </c:pt>
                <c:pt idx="1">
                  <c:v>0.53448275862068961</c:v>
                </c:pt>
              </c:numCache>
            </c:numRef>
          </c:val>
        </c:ser>
        <c:ser>
          <c:idx val="1"/>
          <c:order val="1"/>
          <c:tx>
            <c:strRef>
              <c:f>集計!$T$3</c:f>
              <c:strCache>
                <c:ptCount val="1"/>
                <c:pt idx="0">
                  <c:v>自信がなくなった</c:v>
                </c:pt>
              </c:strCache>
            </c:strRef>
          </c:tx>
          <c:spPr>
            <a:solidFill>
              <a:schemeClr val="accent2"/>
            </a:solidFill>
            <a:ln>
              <a:noFill/>
            </a:ln>
            <a:effectLst/>
          </c:spPr>
          <c:invertIfNegative val="0"/>
          <c:dLbls>
            <c:dLbl>
              <c:idx val="0"/>
              <c:layout>
                <c:manualLayout>
                  <c:x val="-0.17460317460317459"/>
                  <c:y val="2.2875811107042586E-2"/>
                </c:manualLayout>
              </c:layout>
              <c:showLegendKey val="0"/>
              <c:showVal val="1"/>
              <c:showCatName val="0"/>
              <c:showSerName val="1"/>
              <c:showPercent val="0"/>
              <c:showBubbleSize val="0"/>
              <c:extLst>
                <c:ext xmlns:c15="http://schemas.microsoft.com/office/drawing/2012/chart" uri="{CE6537A1-D6FC-4f65-9D91-7224C49458BB}">
                  <c15:layout/>
                </c:ext>
              </c:extLst>
            </c:dLbl>
            <c:dLbl>
              <c:idx val="1"/>
              <c:layout>
                <c:manualLayout>
                  <c:x val="-0.2"/>
                  <c:y val="2.6143784122334264E-2"/>
                </c:manualLayout>
              </c:layout>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集計!$X$14:$X$15</c:f>
              <c:numCache>
                <c:formatCode>0%</c:formatCode>
                <c:ptCount val="2"/>
                <c:pt idx="0">
                  <c:v>0</c:v>
                </c:pt>
                <c:pt idx="1">
                  <c:v>1.7241379310344827E-2</c:v>
                </c:pt>
              </c:numCache>
            </c:numRef>
          </c:val>
        </c:ser>
        <c:ser>
          <c:idx val="2"/>
          <c:order val="2"/>
          <c:tx>
            <c:strRef>
              <c:f>集計!$U$3</c:f>
              <c:strCache>
                <c:ptCount val="1"/>
                <c:pt idx="0">
                  <c:v>元々自信がある</c:v>
                </c:pt>
              </c:strCache>
            </c:strRef>
          </c:tx>
          <c:spPr>
            <a:solidFill>
              <a:schemeClr val="accent3"/>
            </a:solidFill>
            <a:ln>
              <a:noFill/>
            </a:ln>
            <a:effectLst/>
          </c:spPr>
          <c:invertIfNegative val="0"/>
          <c:dLbls>
            <c:dLbl>
              <c:idx val="0"/>
              <c:layout>
                <c:manualLayout>
                  <c:x val="0.20952380952380953"/>
                  <c:y val="-2.9411757137626181E-2"/>
                </c:manualLayout>
              </c:layout>
              <c:dLblPos val="ctr"/>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dLblPos val="ct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集計!$Y$14:$Y$15</c:f>
              <c:numCache>
                <c:formatCode>0%</c:formatCode>
                <c:ptCount val="2"/>
                <c:pt idx="0">
                  <c:v>7.3529411764705885E-2</c:v>
                </c:pt>
                <c:pt idx="1">
                  <c:v>0.10344827586206896</c:v>
                </c:pt>
              </c:numCache>
            </c:numRef>
          </c:val>
        </c:ser>
        <c:ser>
          <c:idx val="3"/>
          <c:order val="3"/>
          <c:tx>
            <c:strRef>
              <c:f>集計!$V$3</c:f>
              <c:strCache>
                <c:ptCount val="1"/>
                <c:pt idx="0">
                  <c:v>何も変わらない</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集計!$Z$14:$Z$15</c:f>
              <c:numCache>
                <c:formatCode>0%</c:formatCode>
                <c:ptCount val="2"/>
                <c:pt idx="0">
                  <c:v>0.14705882352941177</c:v>
                </c:pt>
                <c:pt idx="1">
                  <c:v>0.31034482758620691</c:v>
                </c:pt>
              </c:numCache>
            </c:numRef>
          </c:val>
        </c:ser>
        <c:dLbls>
          <c:showLegendKey val="0"/>
          <c:showVal val="0"/>
          <c:showCatName val="0"/>
          <c:showSerName val="0"/>
          <c:showPercent val="0"/>
          <c:showBubbleSize val="0"/>
        </c:dLbls>
        <c:gapWidth val="150"/>
        <c:overlap val="100"/>
        <c:axId val="211813088"/>
        <c:axId val="211813480"/>
      </c:barChart>
      <c:catAx>
        <c:axId val="2118130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11813480"/>
        <c:crosses val="autoZero"/>
        <c:auto val="1"/>
        <c:lblAlgn val="ctr"/>
        <c:lblOffset val="100"/>
        <c:noMultiLvlLbl val="0"/>
      </c:catAx>
      <c:valAx>
        <c:axId val="21181348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118130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ja-JP" altLang="en-US"/>
              <a:t>「尊敬できる大人」が</a:t>
            </a:r>
            <a:endParaRPr lang="en-US" altLang="ja-JP"/>
          </a:p>
          <a:p>
            <a:pPr>
              <a:defRPr/>
            </a:pPr>
            <a:r>
              <a:rPr lang="ja-JP" altLang="en-US"/>
              <a:t>イメージできましたか？</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manualLayout>
          <c:layoutTarget val="inner"/>
          <c:xMode val="edge"/>
          <c:yMode val="edge"/>
          <c:x val="9.7122703412073491E-2"/>
          <c:y val="0.17168949771689498"/>
          <c:w val="0.87232174103237092"/>
          <c:h val="0.74095624348326328"/>
        </c:manualLayout>
      </c:layout>
      <c:barChart>
        <c:barDir val="col"/>
        <c:grouping val="percentStacked"/>
        <c:varyColors val="0"/>
        <c:ser>
          <c:idx val="0"/>
          <c:order val="0"/>
          <c:tx>
            <c:strRef>
              <c:f>集計!$AA$3</c:f>
              <c:strCache>
                <c:ptCount val="1"/>
                <c:pt idx="0">
                  <c:v>イメージできた</c:v>
                </c:pt>
              </c:strCache>
            </c:strRef>
          </c:tx>
          <c:spPr>
            <a:solidFill>
              <a:schemeClr val="accent1"/>
            </a:solidFill>
            <a:ln>
              <a:noFill/>
            </a:ln>
            <a:effectLst/>
          </c:spPr>
          <c:invertIfNegative val="0"/>
          <c:dLbls>
            <c:dLbl>
              <c:idx val="1"/>
              <c:layout>
                <c:manualLayout>
                  <c:x val="0"/>
                  <c:y val="-3.2679730152917977E-3"/>
                </c:manualLayout>
              </c:layout>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集計!$AA$14:$AA$15</c:f>
              <c:numCache>
                <c:formatCode>0%</c:formatCode>
                <c:ptCount val="2"/>
                <c:pt idx="0">
                  <c:v>0.4264705882352941</c:v>
                </c:pt>
                <c:pt idx="1">
                  <c:v>0.27586206896551724</c:v>
                </c:pt>
              </c:numCache>
            </c:numRef>
          </c:val>
        </c:ser>
        <c:ser>
          <c:idx val="1"/>
          <c:order val="1"/>
          <c:tx>
            <c:strRef>
              <c:f>集計!$AB$3</c:f>
              <c:strCache>
                <c:ptCount val="1"/>
                <c:pt idx="0">
                  <c:v>なんとなくイメージできた</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集計!$AB$14:$AB$15</c:f>
              <c:numCache>
                <c:formatCode>0%</c:formatCode>
                <c:ptCount val="2"/>
                <c:pt idx="0">
                  <c:v>0.55882352941176472</c:v>
                </c:pt>
                <c:pt idx="1">
                  <c:v>0.67241379310344829</c:v>
                </c:pt>
              </c:numCache>
            </c:numRef>
          </c:val>
        </c:ser>
        <c:ser>
          <c:idx val="2"/>
          <c:order val="2"/>
          <c:tx>
            <c:strRef>
              <c:f>集計!$AC$3</c:f>
              <c:strCache>
                <c:ptCount val="1"/>
                <c:pt idx="0">
                  <c:v>イメージできなかった</c:v>
                </c:pt>
              </c:strCache>
            </c:strRef>
          </c:tx>
          <c:spPr>
            <a:solidFill>
              <a:schemeClr val="accent3"/>
            </a:solidFill>
            <a:ln>
              <a:noFill/>
            </a:ln>
            <a:effectLst/>
          </c:spPr>
          <c:invertIfNegative val="0"/>
          <c:dLbls>
            <c:dLbl>
              <c:idx val="0"/>
              <c:layout>
                <c:manualLayout>
                  <c:x val="-0.17142857142857146"/>
                  <c:y val="5.5555541259960532E-2"/>
                </c:manualLayout>
              </c:layout>
              <c:showLegendKey val="0"/>
              <c:showVal val="1"/>
              <c:showCatName val="0"/>
              <c:showSerName val="1"/>
              <c:showPercent val="0"/>
              <c:showBubbleSize val="0"/>
              <c:extLst>
                <c:ext xmlns:c15="http://schemas.microsoft.com/office/drawing/2012/chart" uri="{CE6537A1-D6FC-4f65-9D91-7224C49458BB}">
                  <c15:layout/>
                </c:ext>
              </c:extLst>
            </c:dLbl>
            <c:dLbl>
              <c:idx val="1"/>
              <c:layout>
                <c:manualLayout>
                  <c:x val="-0.19682539682539688"/>
                  <c:y val="7.8431352367003146E-2"/>
                </c:manualLayout>
              </c:layout>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集計!$AC$14:$AC$15</c:f>
              <c:numCache>
                <c:formatCode>0%</c:formatCode>
                <c:ptCount val="2"/>
                <c:pt idx="0">
                  <c:v>0</c:v>
                </c:pt>
                <c:pt idx="1">
                  <c:v>3.4482758620689655E-2</c:v>
                </c:pt>
              </c:numCache>
            </c:numRef>
          </c:val>
        </c:ser>
        <c:dLbls>
          <c:showLegendKey val="0"/>
          <c:showVal val="0"/>
          <c:showCatName val="0"/>
          <c:showSerName val="0"/>
          <c:showPercent val="0"/>
          <c:showBubbleSize val="0"/>
        </c:dLbls>
        <c:gapWidth val="150"/>
        <c:overlap val="100"/>
        <c:axId val="212366568"/>
        <c:axId val="212366960"/>
      </c:barChart>
      <c:catAx>
        <c:axId val="2123665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12366960"/>
        <c:crosses val="autoZero"/>
        <c:auto val="1"/>
        <c:lblAlgn val="ctr"/>
        <c:lblOffset val="100"/>
        <c:noMultiLvlLbl val="0"/>
      </c:catAx>
      <c:valAx>
        <c:axId val="21236696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1236656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ja-JP" altLang="en-US"/>
              <a:t>またこのような講演会が</a:t>
            </a:r>
            <a:endParaRPr lang="en-US" altLang="ja-JP"/>
          </a:p>
          <a:p>
            <a:pPr>
              <a:defRPr/>
            </a:pPr>
            <a:r>
              <a:rPr lang="ja-JP" altLang="en-US"/>
              <a:t>あれば参加してみたいですか？</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manualLayout>
          <c:layoutTarget val="inner"/>
          <c:xMode val="edge"/>
          <c:yMode val="edge"/>
          <c:x val="9.7122703412073491E-2"/>
          <c:y val="0.17168949771689498"/>
          <c:w val="0.87232174103237092"/>
          <c:h val="0.74095624348326328"/>
        </c:manualLayout>
      </c:layout>
      <c:barChart>
        <c:barDir val="col"/>
        <c:grouping val="percentStacked"/>
        <c:varyColors val="0"/>
        <c:ser>
          <c:idx val="0"/>
          <c:order val="0"/>
          <c:tx>
            <c:strRef>
              <c:f>集計!$AD$3</c:f>
              <c:strCache>
                <c:ptCount val="1"/>
                <c:pt idx="0">
                  <c:v>参加したい</c:v>
                </c:pt>
              </c:strCache>
            </c:strRef>
          </c:tx>
          <c:spPr>
            <a:solidFill>
              <a:schemeClr val="accent1"/>
            </a:solidFill>
            <a:ln>
              <a:noFill/>
            </a:ln>
            <a:effectLst/>
          </c:spPr>
          <c:invertIfNegative val="0"/>
          <c:dLbls>
            <c:dLbl>
              <c:idx val="1"/>
              <c:layout>
                <c:manualLayout>
                  <c:x val="0"/>
                  <c:y val="-3.2679730152917977E-3"/>
                </c:manualLayout>
              </c:layout>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集計!$AD$14:$AD$15</c:f>
              <c:numCache>
                <c:formatCode>0%</c:formatCode>
                <c:ptCount val="2"/>
                <c:pt idx="0">
                  <c:v>0.80882352941176472</c:v>
                </c:pt>
                <c:pt idx="1">
                  <c:v>0.65517241379310343</c:v>
                </c:pt>
              </c:numCache>
            </c:numRef>
          </c:val>
        </c:ser>
        <c:ser>
          <c:idx val="1"/>
          <c:order val="1"/>
          <c:tx>
            <c:strRef>
              <c:f>集計!$AE$3</c:f>
              <c:strCache>
                <c:ptCount val="1"/>
                <c:pt idx="0">
                  <c:v>参加したくない</c:v>
                </c:pt>
              </c:strCache>
            </c:strRef>
          </c:tx>
          <c:spPr>
            <a:solidFill>
              <a:schemeClr val="accent2"/>
            </a:solidFill>
            <a:ln>
              <a:noFill/>
            </a:ln>
            <a:effectLst/>
          </c:spPr>
          <c:invertIfNegative val="0"/>
          <c:dLbls>
            <c:dLbl>
              <c:idx val="0"/>
              <c:layout>
                <c:manualLayout>
                  <c:x val="-0.16507936507936508"/>
                  <c:y val="4.9019595229376968E-2"/>
                </c:manualLayout>
              </c:layout>
              <c:showLegendKey val="0"/>
              <c:showVal val="1"/>
              <c:showCatName val="0"/>
              <c:showSerName val="1"/>
              <c:showPercent val="0"/>
              <c:showBubbleSize val="0"/>
              <c:extLst>
                <c:ext xmlns:c15="http://schemas.microsoft.com/office/drawing/2012/chart" uri="{CE6537A1-D6FC-4f65-9D91-7224C49458BB}">
                  <c15:layout/>
                </c:ext>
              </c:extLst>
            </c:dLbl>
            <c:dLbl>
              <c:idx val="1"/>
              <c:layout>
                <c:manualLayout>
                  <c:x val="-0.18095238095238095"/>
                  <c:y val="3.9215676183501511E-2"/>
                </c:manualLayout>
              </c:layout>
              <c:showLegendKey val="0"/>
              <c:showVal val="1"/>
              <c:showCatName val="0"/>
              <c:showSerName val="1"/>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1"/>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集計!$AE$14:$AE$15</c:f>
              <c:numCache>
                <c:formatCode>0%</c:formatCode>
                <c:ptCount val="2"/>
                <c:pt idx="0">
                  <c:v>1.4705882352941176E-2</c:v>
                </c:pt>
                <c:pt idx="1">
                  <c:v>0</c:v>
                </c:pt>
              </c:numCache>
            </c:numRef>
          </c:val>
        </c:ser>
        <c:ser>
          <c:idx val="2"/>
          <c:order val="2"/>
          <c:tx>
            <c:strRef>
              <c:f>集計!$AF$3</c:f>
              <c:strCache>
                <c:ptCount val="1"/>
                <c:pt idx="0">
                  <c:v>どちらともいえない</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dLblPos val="ctr"/>
            <c:showLegendKey val="0"/>
            <c:showVal val="1"/>
            <c:showCatName val="0"/>
            <c:showSerName val="1"/>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集計!$A$14:$A$15</c:f>
              <c:strCache>
                <c:ptCount val="2"/>
                <c:pt idx="0">
                  <c:v>一般来場者</c:v>
                </c:pt>
                <c:pt idx="1">
                  <c:v>長岡JCメンバー</c:v>
                </c:pt>
              </c:strCache>
            </c:strRef>
          </c:cat>
          <c:val>
            <c:numRef>
              <c:f>集計!$AF$14:$AF$15</c:f>
              <c:numCache>
                <c:formatCode>0%</c:formatCode>
                <c:ptCount val="2"/>
                <c:pt idx="0">
                  <c:v>0.17647058823529413</c:v>
                </c:pt>
                <c:pt idx="1">
                  <c:v>0.2413793103448276</c:v>
                </c:pt>
              </c:numCache>
            </c:numRef>
          </c:val>
        </c:ser>
        <c:dLbls>
          <c:showLegendKey val="0"/>
          <c:showVal val="0"/>
          <c:showCatName val="0"/>
          <c:showSerName val="0"/>
          <c:showPercent val="0"/>
          <c:showBubbleSize val="0"/>
        </c:dLbls>
        <c:gapWidth val="150"/>
        <c:overlap val="100"/>
        <c:axId val="212367744"/>
        <c:axId val="212368136"/>
      </c:barChart>
      <c:catAx>
        <c:axId val="2123677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12368136"/>
        <c:crosses val="autoZero"/>
        <c:auto val="1"/>
        <c:lblAlgn val="ctr"/>
        <c:lblOffset val="100"/>
        <c:noMultiLvlLbl val="0"/>
      </c:catAx>
      <c:valAx>
        <c:axId val="21236813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1236774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Pages>
  <Words>85</Words>
  <Characters>489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member</dc:creator>
  <cp:keywords/>
  <dc:description/>
  <cp:lastModifiedBy>member</cp:lastModifiedBy>
  <cp:revision>8</cp:revision>
  <dcterms:created xsi:type="dcterms:W3CDTF">2014-04-26T11:12:00Z</dcterms:created>
  <dcterms:modified xsi:type="dcterms:W3CDTF">2014-06-20T11:10:00Z</dcterms:modified>
</cp:coreProperties>
</file>